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w:t>
      </w:r>
      <w:r>
        <w:rPr>
          <w:rFonts w:hint="eastAsia" w:ascii="仿宋_GB2312"/>
          <w:sz w:val="32"/>
          <w:szCs w:val="32"/>
          <w:lang w:eastAsia="zh-CN"/>
        </w:rPr>
        <w:t>资助</w:t>
      </w:r>
      <w:r>
        <w:rPr>
          <w:rFonts w:hint="eastAsia" w:ascii="仿宋_GB2312"/>
          <w:sz w:val="32"/>
          <w:szCs w:val="32"/>
        </w:rPr>
        <w:t>生物医药制品产业化项目）</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ascii="仿宋_GB2312"/>
          <w:sz w:val="32"/>
          <w:szCs w:val="32"/>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lang w:eastAsia="zh-CN"/>
        </w:rPr>
        <w:t>资助</w:t>
      </w:r>
      <w:r>
        <w:rPr>
          <w:rFonts w:hint="eastAsia" w:ascii="仿宋_GB2312"/>
          <w:sz w:val="32"/>
          <w:szCs w:val="32"/>
        </w:rPr>
        <w:t>生物医药制品产业化项目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rPr>
          <w:rFonts w:ascii="宋体"/>
          <w:sz w:val="24"/>
          <w:szCs w:val="22"/>
        </w:rPr>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widowControl/>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r>
        <w:rPr>
          <w:rFonts w:hint="eastAsia" w:ascii="黑体" w:hAnsi="宋体" w:eastAsia="黑体"/>
          <w:bCs/>
          <w:sz w:val="28"/>
        </w:rPr>
        <w:t>项目基本情况</w:t>
      </w: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1815"/>
        <w:gridCol w:w="2282"/>
        <w:gridCol w:w="2100"/>
        <w:gridCol w:w="1558"/>
        <w:gridCol w:w="1049"/>
      </w:tblGrid>
      <w:tr>
        <w:tblPrEx>
          <w:tblLayout w:type="fixed"/>
          <w:tblCellMar>
            <w:top w:w="0" w:type="dxa"/>
            <w:left w:w="0" w:type="dxa"/>
            <w:bottom w:w="0" w:type="dxa"/>
            <w:right w:w="0" w:type="dxa"/>
          </w:tblCellMar>
        </w:tblPrEx>
        <w:trPr>
          <w:cantSplit/>
          <w:trHeight w:val="290" w:hRule="atLeast"/>
        </w:trPr>
        <w:tc>
          <w:tcPr>
            <w:tcW w:w="181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4382" w:type="dxa"/>
            <w:gridSpan w:val="2"/>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资助</w:t>
            </w:r>
            <w:r>
              <w:rPr>
                <w:rFonts w:hint="eastAsia" w:ascii="宋体" w:hAnsi="宋体"/>
                <w:szCs w:val="21"/>
              </w:rPr>
              <w:t>生物医药制品产业化项目</w:t>
            </w:r>
          </w:p>
        </w:tc>
        <w:tc>
          <w:tcPr>
            <w:tcW w:w="1558"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049"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181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989" w:type="dxa"/>
            <w:gridSpan w:val="4"/>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trPr>
        <w:tc>
          <w:tcPr>
            <w:tcW w:w="1815"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资助类别</w:t>
            </w:r>
          </w:p>
        </w:tc>
        <w:tc>
          <w:tcPr>
            <w:tcW w:w="228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r>
              <w:rPr>
                <w:rFonts w:hint="eastAsia" w:ascii="宋体"/>
                <w:szCs w:val="21"/>
              </w:rPr>
              <w:t>类别</w:t>
            </w:r>
          </w:p>
        </w:tc>
        <w:tc>
          <w:tcPr>
            <w:tcW w:w="2100"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rPr>
              <w:t>取得批件日期</w:t>
            </w:r>
          </w:p>
        </w:tc>
        <w:tc>
          <w:tcPr>
            <w:tcW w:w="2607" w:type="dxa"/>
            <w:gridSpan w:val="2"/>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szCs w:val="21"/>
              </w:rPr>
              <w:t>实现</w:t>
            </w:r>
            <w:r>
              <w:rPr>
                <w:rFonts w:hint="eastAsia" w:ascii="宋体"/>
                <w:szCs w:val="21"/>
                <w:lang w:eastAsia="zh-CN"/>
              </w:rPr>
              <w:t>上</w:t>
            </w:r>
            <w:r>
              <w:rPr>
                <w:rFonts w:hint="eastAsia" w:ascii="宋体"/>
                <w:szCs w:val="21"/>
              </w:rPr>
              <w:t>年度销售收入（万元）</w:t>
            </w:r>
          </w:p>
        </w:tc>
      </w:tr>
      <w:tr>
        <w:tblPrEx>
          <w:tblLayout w:type="fixed"/>
          <w:tblCellMar>
            <w:top w:w="0" w:type="dxa"/>
            <w:left w:w="0" w:type="dxa"/>
            <w:bottom w:w="0" w:type="dxa"/>
            <w:right w:w="0" w:type="dxa"/>
          </w:tblCellMar>
        </w:tblPrEx>
        <w:trPr>
          <w:cantSplit/>
          <w:trHeight w:val="455" w:hRule="atLeast"/>
        </w:trPr>
        <w:tc>
          <w:tcPr>
            <w:tcW w:w="1815"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28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numPr>
                <w:ilvl w:val="0"/>
                <w:numId w:val="0"/>
              </w:numPr>
              <w:ind w:leftChars="0"/>
              <w:jc w:val="left"/>
              <w:rPr>
                <w:szCs w:val="32"/>
              </w:rPr>
            </w:pPr>
            <w:r>
              <w:rPr>
                <w:rFonts w:hint="eastAsia" w:ascii="宋体" w:hAnsi="宋体"/>
                <w:szCs w:val="21"/>
              </w:rPr>
              <w:sym w:font="Wingdings 2" w:char="00A3"/>
            </w:r>
            <w:r>
              <w:rPr>
                <w:rFonts w:hint="eastAsia"/>
                <w:szCs w:val="32"/>
              </w:rPr>
              <w:t>药品</w:t>
            </w:r>
            <w:r>
              <w:rPr>
                <w:rFonts w:hint="eastAsia"/>
                <w:szCs w:val="32"/>
                <w:lang w:eastAsia="zh-CN"/>
              </w:rPr>
              <w:t>（中药、化学药、生物制品）</w:t>
            </w:r>
          </w:p>
        </w:tc>
        <w:tc>
          <w:tcPr>
            <w:tcW w:w="2100" w:type="dxa"/>
            <w:tcBorders>
              <w:top w:val="single" w:color="auto" w:sz="4" w:space="0"/>
              <w:left w:val="nil"/>
              <w:bottom w:val="single" w:color="auto" w:sz="4" w:space="0"/>
              <w:right w:val="single" w:color="auto" w:sz="4" w:space="0"/>
            </w:tcBorders>
            <w:vAlign w:val="center"/>
          </w:tcPr>
          <w:p>
            <w:pPr>
              <w:ind w:firstLine="420" w:firstLineChars="200"/>
              <w:jc w:val="left"/>
              <w:rPr>
                <w:szCs w:val="32"/>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2607" w:type="dxa"/>
            <w:gridSpan w:val="2"/>
            <w:tcBorders>
              <w:top w:val="single" w:color="auto" w:sz="4" w:space="0"/>
              <w:left w:val="nil"/>
              <w:bottom w:val="single" w:color="auto" w:sz="4" w:space="0"/>
              <w:right w:val="single" w:color="auto" w:sz="4" w:space="0"/>
            </w:tcBorders>
            <w:vAlign w:val="center"/>
          </w:tcPr>
          <w:p>
            <w:pPr>
              <w:widowControl/>
              <w:jc w:val="left"/>
              <w:rPr>
                <w:rFonts w:ascii="宋体"/>
                <w:szCs w:val="21"/>
              </w:rPr>
            </w:pPr>
          </w:p>
        </w:tc>
      </w:tr>
      <w:tr>
        <w:tblPrEx>
          <w:tblLayout w:type="fixed"/>
          <w:tblCellMar>
            <w:top w:w="0" w:type="dxa"/>
            <w:left w:w="0" w:type="dxa"/>
            <w:bottom w:w="0" w:type="dxa"/>
            <w:right w:w="0" w:type="dxa"/>
          </w:tblCellMar>
        </w:tblPrEx>
        <w:trPr>
          <w:cantSplit/>
          <w:trHeight w:val="405" w:hRule="atLeast"/>
        </w:trPr>
        <w:tc>
          <w:tcPr>
            <w:tcW w:w="1815"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28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both"/>
              <w:rPr>
                <w:rFonts w:hint="eastAsia" w:ascii="宋体" w:eastAsia="宋体"/>
                <w:szCs w:val="21"/>
                <w:lang w:eastAsia="zh-CN"/>
              </w:rPr>
            </w:pPr>
            <w:r>
              <w:rPr>
                <w:rFonts w:hint="eastAsia" w:ascii="宋体" w:hAnsi="宋体"/>
                <w:szCs w:val="21"/>
              </w:rPr>
              <w:sym w:font="Wingdings 2" w:char="00A3"/>
            </w:r>
            <w:r>
              <w:rPr>
                <w:rFonts w:hint="eastAsia"/>
                <w:szCs w:val="32"/>
                <w:lang w:eastAsia="zh-CN"/>
              </w:rPr>
              <w:t>具有高新技术含量的第二类医疗器械</w:t>
            </w:r>
          </w:p>
        </w:tc>
        <w:tc>
          <w:tcPr>
            <w:tcW w:w="2100" w:type="dxa"/>
            <w:tcBorders>
              <w:top w:val="single" w:color="auto" w:sz="4" w:space="0"/>
              <w:left w:val="nil"/>
              <w:bottom w:val="single" w:color="auto" w:sz="4" w:space="0"/>
              <w:right w:val="single" w:color="auto" w:sz="4" w:space="0"/>
            </w:tcBorders>
            <w:vAlign w:val="center"/>
          </w:tcPr>
          <w:p>
            <w:pPr>
              <w:ind w:firstLine="420" w:firstLineChars="200"/>
              <w:jc w:val="lef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2607" w:type="dxa"/>
            <w:gridSpan w:val="2"/>
            <w:tcBorders>
              <w:top w:val="single" w:color="auto" w:sz="4" w:space="0"/>
              <w:left w:val="nil"/>
              <w:bottom w:val="single" w:color="auto" w:sz="4" w:space="0"/>
              <w:right w:val="single" w:color="auto" w:sz="4" w:space="0"/>
            </w:tcBorders>
          </w:tcPr>
          <w:p>
            <w:pPr>
              <w:ind w:firstLine="420" w:firstLineChars="200"/>
              <w:jc w:val="left"/>
              <w:rPr>
                <w:rFonts w:ascii="宋体"/>
                <w:szCs w:val="21"/>
              </w:rPr>
            </w:pPr>
          </w:p>
        </w:tc>
      </w:tr>
      <w:tr>
        <w:tblPrEx>
          <w:tblLayout w:type="fixed"/>
          <w:tblCellMar>
            <w:top w:w="0" w:type="dxa"/>
            <w:left w:w="0" w:type="dxa"/>
            <w:bottom w:w="0" w:type="dxa"/>
            <w:right w:w="0" w:type="dxa"/>
          </w:tblCellMar>
        </w:tblPrEx>
        <w:trPr>
          <w:cantSplit/>
          <w:trHeight w:val="255" w:hRule="atLeast"/>
        </w:trPr>
        <w:tc>
          <w:tcPr>
            <w:tcW w:w="1815" w:type="dxa"/>
            <w:vMerge w:val="continue"/>
            <w:tcBorders>
              <w:left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28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sym w:font="Wingdings 2" w:char="00A3"/>
            </w:r>
            <w:r>
              <w:rPr>
                <w:rFonts w:hint="eastAsia" w:ascii="宋体" w:hAnsi="宋体"/>
                <w:szCs w:val="21"/>
                <w:lang w:eastAsia="zh-CN"/>
              </w:rPr>
              <w:t>第三类</w:t>
            </w:r>
            <w:r>
              <w:rPr>
                <w:rFonts w:hint="eastAsia"/>
                <w:szCs w:val="32"/>
              </w:rPr>
              <w:t>医疗器械</w:t>
            </w:r>
          </w:p>
        </w:tc>
        <w:tc>
          <w:tcPr>
            <w:tcW w:w="2100" w:type="dxa"/>
            <w:tcBorders>
              <w:top w:val="single" w:color="auto" w:sz="4" w:space="0"/>
              <w:left w:val="nil"/>
              <w:bottom w:val="single" w:color="auto" w:sz="4" w:space="0"/>
              <w:right w:val="single" w:color="auto" w:sz="4" w:space="0"/>
            </w:tcBorders>
            <w:vAlign w:val="center"/>
          </w:tcPr>
          <w:p>
            <w:pPr>
              <w:ind w:firstLine="420" w:firstLineChars="200"/>
              <w:jc w:val="lef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2607" w:type="dxa"/>
            <w:gridSpan w:val="2"/>
            <w:tcBorders>
              <w:top w:val="single" w:color="auto" w:sz="4" w:space="0"/>
              <w:left w:val="nil"/>
              <w:bottom w:val="single" w:color="auto" w:sz="4" w:space="0"/>
              <w:right w:val="single" w:color="auto" w:sz="4" w:space="0"/>
            </w:tcBorders>
          </w:tcPr>
          <w:p>
            <w:pPr>
              <w:jc w:val="left"/>
              <w:rPr>
                <w:rFonts w:ascii="宋体"/>
                <w:szCs w:val="21"/>
              </w:rPr>
            </w:pPr>
          </w:p>
        </w:tc>
      </w:tr>
      <w:tr>
        <w:tblPrEx>
          <w:tblLayout w:type="fixed"/>
          <w:tblCellMar>
            <w:top w:w="0" w:type="dxa"/>
            <w:left w:w="0" w:type="dxa"/>
            <w:bottom w:w="0" w:type="dxa"/>
            <w:right w:w="0" w:type="dxa"/>
          </w:tblCellMar>
        </w:tblPrEx>
        <w:trPr>
          <w:cantSplit/>
          <w:trHeight w:val="255" w:hRule="atLeast"/>
        </w:trPr>
        <w:tc>
          <w:tcPr>
            <w:tcW w:w="1815" w:type="dxa"/>
            <w:vMerge w:val="continue"/>
            <w:tcBorders>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p>
        </w:tc>
        <w:tc>
          <w:tcPr>
            <w:tcW w:w="2282"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w:t>
            </w:r>
            <w:r>
              <w:rPr>
                <w:rFonts w:hint="eastAsia" w:ascii="宋体" w:hAnsi="宋体"/>
                <w:szCs w:val="21"/>
                <w:lang w:eastAsia="zh-CN"/>
              </w:rPr>
              <w:t>第三类</w:t>
            </w:r>
            <w:r>
              <w:rPr>
                <w:rFonts w:hint="eastAsia"/>
                <w:szCs w:val="32"/>
              </w:rPr>
              <w:t>体外诊断试剂</w:t>
            </w:r>
          </w:p>
        </w:tc>
        <w:tc>
          <w:tcPr>
            <w:tcW w:w="2100" w:type="dxa"/>
            <w:tcBorders>
              <w:top w:val="single" w:color="auto" w:sz="4" w:space="0"/>
              <w:left w:val="nil"/>
              <w:bottom w:val="single" w:color="auto" w:sz="4" w:space="0"/>
              <w:right w:val="single" w:color="auto" w:sz="4" w:space="0"/>
            </w:tcBorders>
            <w:vAlign w:val="center"/>
          </w:tcPr>
          <w:p>
            <w:pPr>
              <w:ind w:firstLine="420" w:firstLineChars="200"/>
              <w:jc w:val="lef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2607" w:type="dxa"/>
            <w:gridSpan w:val="2"/>
            <w:tcBorders>
              <w:top w:val="single" w:color="auto" w:sz="4" w:space="0"/>
              <w:left w:val="nil"/>
              <w:bottom w:val="single" w:color="auto" w:sz="4" w:space="0"/>
              <w:right w:val="single" w:color="auto" w:sz="4" w:space="0"/>
            </w:tcBorders>
          </w:tcPr>
          <w:p>
            <w:pPr>
              <w:jc w:val="left"/>
              <w:rPr>
                <w:rFonts w:ascii="宋体"/>
                <w:szCs w:val="21"/>
              </w:rPr>
            </w:pPr>
          </w:p>
        </w:tc>
      </w:tr>
      <w:tr>
        <w:tblPrEx>
          <w:tblLayout w:type="fixed"/>
          <w:tblCellMar>
            <w:top w:w="0" w:type="dxa"/>
            <w:left w:w="0" w:type="dxa"/>
            <w:bottom w:w="0" w:type="dxa"/>
            <w:right w:w="0" w:type="dxa"/>
          </w:tblCellMar>
        </w:tblPrEx>
        <w:trPr>
          <w:cantSplit/>
          <w:trHeight w:val="413"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5674"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tc>
      </w:tr>
      <w:tr>
        <w:tblPrEx>
          <w:tblLayout w:type="fixed"/>
          <w:tblCellMar>
            <w:top w:w="0" w:type="dxa"/>
            <w:left w:w="0" w:type="dxa"/>
            <w:bottom w:w="0" w:type="dxa"/>
            <w:right w:w="0" w:type="dxa"/>
          </w:tblCellMar>
        </w:tblPrEx>
        <w:trPr>
          <w:cantSplit/>
          <w:trHeight w:val="2254"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2" w:firstLineChars="200"/>
              <w:rPr>
                <w:rFonts w:hint="eastAsia" w:ascii="宋体" w:hAnsi="宋体"/>
                <w:b/>
                <w:bCs/>
                <w:szCs w:val="21"/>
                <w:lang w:eastAsia="zh-CN"/>
              </w:rPr>
            </w:pPr>
            <w:r>
              <w:rPr>
                <w:rFonts w:hint="eastAsia" w:ascii="宋体" w:hAnsi="宋体"/>
                <w:b/>
                <w:bCs/>
                <w:szCs w:val="21"/>
                <w:lang w:eastAsia="zh-CN"/>
              </w:rPr>
              <w:t>审核方式：核准制。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月   日，区科创局委托第三方会计师事务所对项目进行财务审计。</w:t>
            </w:r>
          </w:p>
          <w:p>
            <w:pPr>
              <w:ind w:firstLine="420" w:firstLineChars="200"/>
              <w:rPr>
                <w:rFonts w:ascii="宋体"/>
                <w:szCs w:val="21"/>
              </w:rPr>
            </w:pP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r>
        <w:tblPrEx>
          <w:tblLayout w:type="fixed"/>
          <w:tblCellMar>
            <w:top w:w="0" w:type="dxa"/>
            <w:left w:w="0" w:type="dxa"/>
            <w:bottom w:w="0" w:type="dxa"/>
            <w:right w:w="0" w:type="dxa"/>
          </w:tblCellMar>
        </w:tblPrEx>
        <w:trPr>
          <w:cantSplit/>
          <w:trHeight w:val="2254" w:hRule="atLeast"/>
        </w:trPr>
        <w:tc>
          <w:tcPr>
            <w:tcW w:w="8804"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ind w:firstLine="422" w:firstLineChars="200"/>
              <w:rPr>
                <w:rFonts w:hint="eastAsia" w:ascii="宋体" w:hAnsi="宋体"/>
                <w:b/>
                <w:bCs/>
                <w:szCs w:val="21"/>
                <w:lang w:eastAsia="zh-CN"/>
              </w:rPr>
            </w:pPr>
            <w:r>
              <w:rPr>
                <w:rFonts w:hint="eastAsia" w:ascii="宋体" w:hAnsi="宋体"/>
                <w:b/>
                <w:bCs/>
                <w:szCs w:val="21"/>
                <w:lang w:eastAsia="zh-CN"/>
              </w:rPr>
              <w:t>审核方式：评审制。</w:t>
            </w:r>
          </w:p>
          <w:p>
            <w:pPr>
              <w:ind w:firstLine="420" w:firstLineChars="200"/>
              <w:rPr>
                <w:rFonts w:hint="eastAsia" w:ascii="宋体" w:hAnsi="宋体"/>
                <w:szCs w:val="21"/>
                <w:lang w:val="en-US" w:eastAsia="zh-CN"/>
              </w:rPr>
            </w:pPr>
            <w:r>
              <w:rPr>
                <w:rFonts w:hint="eastAsia" w:ascii="宋体" w:hAnsi="宋体"/>
                <w:szCs w:val="21"/>
                <w:lang w:eastAsia="zh-CN"/>
              </w:rPr>
              <w:t>在</w:t>
            </w:r>
            <w:r>
              <w:rPr>
                <w:rFonts w:hint="eastAsia" w:ascii="宋体" w:hAnsi="宋体"/>
                <w:szCs w:val="21"/>
                <w:lang w:val="en-US" w:eastAsia="zh-CN"/>
              </w:rPr>
              <w:t xml:space="preserve">    年    </w:t>
            </w:r>
            <w:bookmarkStart w:id="0" w:name="_GoBack"/>
            <w:bookmarkEnd w:id="0"/>
            <w:r>
              <w:rPr>
                <w:rFonts w:hint="eastAsia" w:ascii="宋体" w:hAnsi="宋体"/>
                <w:szCs w:val="21"/>
                <w:lang w:val="en-US" w:eastAsia="zh-CN"/>
              </w:rPr>
              <w:t>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hint="eastAsia" w:ascii="宋体" w:hAns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申报单位取得国家药品监督管理部门首次注册批件的药品（中药、化学药、生物制品）、具有高新技术含量的第二类医疗器械、第三类医疗器械、第三类体外诊断试剂的证明材料复印件（验原件）。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申报单位取得首次注册批件产品的上年度销售收入的相关销售合同、销售收入进账证明、开出的发票等</w:t>
            </w:r>
            <w:r>
              <w:rPr>
                <w:rFonts w:hint="eastAsia" w:ascii="宋体" w:hAnsi="宋体" w:cs="宋体"/>
                <w:szCs w:val="32"/>
                <w:lang w:eastAsia="zh-CN"/>
              </w:rPr>
              <w:t>证明</w:t>
            </w:r>
            <w:r>
              <w:rPr>
                <w:rFonts w:hint="eastAsia" w:ascii="宋体" w:hAnsi="宋体" w:eastAsia="宋体" w:cs="宋体"/>
                <w:szCs w:val="32"/>
              </w:rPr>
              <w:t>材料的复印件（列出材料清单）。</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34C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1A83"/>
    <w:rsid w:val="000B5623"/>
    <w:rsid w:val="000B730A"/>
    <w:rsid w:val="000C076F"/>
    <w:rsid w:val="000C507A"/>
    <w:rsid w:val="000C5A01"/>
    <w:rsid w:val="000C6F66"/>
    <w:rsid w:val="000C7137"/>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867"/>
    <w:rsid w:val="002A3DBE"/>
    <w:rsid w:val="002A582A"/>
    <w:rsid w:val="002B153A"/>
    <w:rsid w:val="002B5C70"/>
    <w:rsid w:val="002C0435"/>
    <w:rsid w:val="002C6319"/>
    <w:rsid w:val="002D0018"/>
    <w:rsid w:val="002D41BA"/>
    <w:rsid w:val="002E2F77"/>
    <w:rsid w:val="002E5473"/>
    <w:rsid w:val="002E7D29"/>
    <w:rsid w:val="002E7FB2"/>
    <w:rsid w:val="002F0CFD"/>
    <w:rsid w:val="003026A8"/>
    <w:rsid w:val="00317A13"/>
    <w:rsid w:val="003233D6"/>
    <w:rsid w:val="003243C8"/>
    <w:rsid w:val="00333BBF"/>
    <w:rsid w:val="00342B0E"/>
    <w:rsid w:val="00342C32"/>
    <w:rsid w:val="00360E73"/>
    <w:rsid w:val="00361E16"/>
    <w:rsid w:val="00362B3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77C24"/>
    <w:rsid w:val="004806DD"/>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5FDE"/>
    <w:rsid w:val="00556D84"/>
    <w:rsid w:val="00556F12"/>
    <w:rsid w:val="00564C21"/>
    <w:rsid w:val="005701FA"/>
    <w:rsid w:val="00571A89"/>
    <w:rsid w:val="00577F34"/>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461B"/>
    <w:rsid w:val="00684777"/>
    <w:rsid w:val="00684A5C"/>
    <w:rsid w:val="00687D5A"/>
    <w:rsid w:val="0069193F"/>
    <w:rsid w:val="006A213D"/>
    <w:rsid w:val="006A2D09"/>
    <w:rsid w:val="006A3223"/>
    <w:rsid w:val="006A4A62"/>
    <w:rsid w:val="006A4C88"/>
    <w:rsid w:val="006A6818"/>
    <w:rsid w:val="006B1FBE"/>
    <w:rsid w:val="006B54E3"/>
    <w:rsid w:val="006B75FA"/>
    <w:rsid w:val="006C4C11"/>
    <w:rsid w:val="006C7DEA"/>
    <w:rsid w:val="006D6CE8"/>
    <w:rsid w:val="006E0CA9"/>
    <w:rsid w:val="006F0546"/>
    <w:rsid w:val="006F1B5F"/>
    <w:rsid w:val="006F6AA7"/>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C5716"/>
    <w:rsid w:val="007D586D"/>
    <w:rsid w:val="007E3082"/>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16D55"/>
    <w:rsid w:val="00923213"/>
    <w:rsid w:val="009242ED"/>
    <w:rsid w:val="00930388"/>
    <w:rsid w:val="009340F1"/>
    <w:rsid w:val="00937B37"/>
    <w:rsid w:val="009415CA"/>
    <w:rsid w:val="0094372E"/>
    <w:rsid w:val="00947CAD"/>
    <w:rsid w:val="00955CFD"/>
    <w:rsid w:val="009657FF"/>
    <w:rsid w:val="00967D8E"/>
    <w:rsid w:val="00973C86"/>
    <w:rsid w:val="00974F44"/>
    <w:rsid w:val="00982384"/>
    <w:rsid w:val="00987E1B"/>
    <w:rsid w:val="00990C30"/>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257A"/>
    <w:rsid w:val="00A53C93"/>
    <w:rsid w:val="00A54F66"/>
    <w:rsid w:val="00A613E6"/>
    <w:rsid w:val="00A630EE"/>
    <w:rsid w:val="00A67743"/>
    <w:rsid w:val="00A70CF6"/>
    <w:rsid w:val="00A804DE"/>
    <w:rsid w:val="00A81D0F"/>
    <w:rsid w:val="00A83451"/>
    <w:rsid w:val="00A85FF1"/>
    <w:rsid w:val="00A915F5"/>
    <w:rsid w:val="00A977DA"/>
    <w:rsid w:val="00AC1C06"/>
    <w:rsid w:val="00AC3D09"/>
    <w:rsid w:val="00AC5964"/>
    <w:rsid w:val="00AC6BA8"/>
    <w:rsid w:val="00AD6572"/>
    <w:rsid w:val="00AE5392"/>
    <w:rsid w:val="00AF27E6"/>
    <w:rsid w:val="00AF4D12"/>
    <w:rsid w:val="00B05B49"/>
    <w:rsid w:val="00B07A65"/>
    <w:rsid w:val="00B10D3F"/>
    <w:rsid w:val="00B1665C"/>
    <w:rsid w:val="00B217F4"/>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62675"/>
    <w:rsid w:val="00C71B3C"/>
    <w:rsid w:val="00C81355"/>
    <w:rsid w:val="00C83490"/>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1470"/>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5850"/>
    <w:rsid w:val="00DD7019"/>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08C5"/>
    <w:rsid w:val="00E6486B"/>
    <w:rsid w:val="00E649F8"/>
    <w:rsid w:val="00E6594B"/>
    <w:rsid w:val="00E705B4"/>
    <w:rsid w:val="00E72CD1"/>
    <w:rsid w:val="00E74109"/>
    <w:rsid w:val="00E74F04"/>
    <w:rsid w:val="00E77714"/>
    <w:rsid w:val="00E77E3B"/>
    <w:rsid w:val="00E83767"/>
    <w:rsid w:val="00EA0A83"/>
    <w:rsid w:val="00EA1ADC"/>
    <w:rsid w:val="00EA30E7"/>
    <w:rsid w:val="00EA3631"/>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52E7"/>
    <w:rsid w:val="00FC55ED"/>
    <w:rsid w:val="00FD45C1"/>
    <w:rsid w:val="00FD6995"/>
    <w:rsid w:val="00FE1059"/>
    <w:rsid w:val="00FE6D70"/>
    <w:rsid w:val="00FF5FA9"/>
    <w:rsid w:val="00FF6826"/>
    <w:rsid w:val="06D62D2C"/>
    <w:rsid w:val="08EA0000"/>
    <w:rsid w:val="1FA10351"/>
    <w:rsid w:val="1FF9729B"/>
    <w:rsid w:val="250D1FE3"/>
    <w:rsid w:val="2ECF79DE"/>
    <w:rsid w:val="2F03218A"/>
    <w:rsid w:val="34AC768F"/>
    <w:rsid w:val="35D963E7"/>
    <w:rsid w:val="3D976E29"/>
    <w:rsid w:val="3E031BA2"/>
    <w:rsid w:val="47CF4B18"/>
    <w:rsid w:val="48C44DC5"/>
    <w:rsid w:val="4A01426B"/>
    <w:rsid w:val="4A4A64D0"/>
    <w:rsid w:val="5B32027F"/>
    <w:rsid w:val="5D3562BA"/>
    <w:rsid w:val="629F2F06"/>
    <w:rsid w:val="62F60B85"/>
    <w:rsid w:val="64B67A65"/>
    <w:rsid w:val="6BC475A4"/>
    <w:rsid w:val="720C7ABB"/>
    <w:rsid w:val="72BE05C0"/>
    <w:rsid w:val="753B6006"/>
    <w:rsid w:val="76930DE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标题 1 Char"/>
    <w:basedOn w:val="10"/>
    <w:link w:val="2"/>
    <w:qFormat/>
    <w:locked/>
    <w:uiPriority w:val="99"/>
    <w:rPr>
      <w:rFonts w:ascii="宋体" w:hAnsi="宋体" w:eastAsia="宋体" w:cs="宋体"/>
      <w:b/>
      <w:bCs/>
      <w:kern w:val="36"/>
      <w:sz w:val="48"/>
      <w:szCs w:val="48"/>
    </w:rPr>
  </w:style>
  <w:style w:type="character" w:customStyle="1" w:styleId="14">
    <w:name w:val="页眉 Char"/>
    <w:basedOn w:val="10"/>
    <w:link w:val="5"/>
    <w:semiHidden/>
    <w:qFormat/>
    <w:locked/>
    <w:uiPriority w:val="99"/>
    <w:rPr>
      <w:rFonts w:cs="Times New Roman"/>
      <w:sz w:val="18"/>
      <w:szCs w:val="18"/>
    </w:rPr>
  </w:style>
  <w:style w:type="character" w:customStyle="1" w:styleId="15">
    <w:name w:val="页脚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正文文本 2 Char"/>
    <w:basedOn w:val="10"/>
    <w:link w:val="6"/>
    <w:semiHidden/>
    <w:qFormat/>
    <w:locked/>
    <w:uiPriority w:val="99"/>
    <w:rPr>
      <w:rFonts w:ascii="Times New Roman" w:hAnsi="Times New Roman" w:eastAsia="宋体" w:cs="Times New Roman"/>
      <w:sz w:val="24"/>
      <w:szCs w:val="24"/>
    </w:rPr>
  </w:style>
  <w:style w:type="character" w:customStyle="1" w:styleId="21">
    <w:name w:val="文档结构图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8</Pages>
  <Words>402</Words>
  <Characters>2296</Characters>
  <Lines>19</Lines>
  <Paragraphs>5</Paragraphs>
  <TotalTime>1</TotalTime>
  <ScaleCrop>false</ScaleCrop>
  <LinksUpToDate>false</LinksUpToDate>
  <CharactersWithSpaces>2693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2020-08-13T03:01:22Z</dcterms:modified>
  <cp:revision>162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