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附件1：</w:t>
      </w:r>
      <w:r>
        <w:rPr>
          <w:rFonts w:hint="eastAsia" w:ascii="黑体" w:hAnsi="黑体" w:eastAsia="黑体" w:cs="黑体"/>
          <w:kern w:val="0"/>
          <w:sz w:val="32"/>
          <w:szCs w:val="32"/>
        </w:rPr>
        <w:t>快检点等级和补助金额发放标准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4140"/>
        <w:gridCol w:w="1800"/>
        <w:gridCol w:w="1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008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等级</w:t>
            </w:r>
          </w:p>
        </w:tc>
        <w:tc>
          <w:tcPr>
            <w:tcW w:w="414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月平均检测量</w:t>
            </w:r>
          </w:p>
        </w:tc>
        <w:tc>
          <w:tcPr>
            <w:tcW w:w="180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换算关系</w:t>
            </w:r>
          </w:p>
        </w:tc>
        <w:tc>
          <w:tcPr>
            <w:tcW w:w="157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补助金额(万元)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1008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A</w:t>
            </w:r>
          </w:p>
        </w:tc>
        <w:tc>
          <w:tcPr>
            <w:tcW w:w="4140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不少于500份（种植类产品）。或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不少于125份（禽畜类产品、水产品）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spacing w:line="300" w:lineRule="exac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1份禽畜类产品等同于1份水产品；1份禽畜类产品或1份水产品等同于4份种植类产品，可互换检测量。</w:t>
            </w:r>
          </w:p>
        </w:tc>
        <w:tc>
          <w:tcPr>
            <w:tcW w:w="157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1008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B</w:t>
            </w:r>
          </w:p>
        </w:tc>
        <w:tc>
          <w:tcPr>
            <w:tcW w:w="4140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不少于240份（种植类产品）。或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不少于60份（禽畜类产品、水产品）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57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  <w:jc w:val="center"/>
        </w:trPr>
        <w:tc>
          <w:tcPr>
            <w:tcW w:w="1008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C</w:t>
            </w:r>
          </w:p>
        </w:tc>
        <w:tc>
          <w:tcPr>
            <w:tcW w:w="4140" w:type="dxa"/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不少于120份（种植类产品）。或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不少于30份（禽畜类产品、水产品）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57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0.8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  <w:jc w:val="center"/>
        </w:trPr>
        <w:tc>
          <w:tcPr>
            <w:tcW w:w="1008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7514" w:type="dxa"/>
            <w:gridSpan w:val="3"/>
            <w:vAlign w:val="center"/>
          </w:tcPr>
          <w:p>
            <w:pPr>
              <w:spacing w:line="500" w:lineRule="exact"/>
              <w:ind w:firstLine="560" w:firstLineChars="200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比例要求：综合性农贸市场种植类、禽畜类、水产品三类农产品的检测比例为8:1:1；单一或相对单一农产品市场主要经销农产品的检测量应占总检测量80%以上（含80%）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月平均检测量是抽取年度内（2020年5月至2021年4月）连续三个月实际检测量进行计算，由区业务主管部门组织认定。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B53"/>
    <w:rsid w:val="00137B53"/>
    <w:rsid w:val="001E70BB"/>
    <w:rsid w:val="00221D36"/>
    <w:rsid w:val="0065260C"/>
    <w:rsid w:val="22385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308</Characters>
  <Lines>2</Lines>
  <Paragraphs>1</Paragraphs>
  <TotalTime>0</TotalTime>
  <ScaleCrop>false</ScaleCrop>
  <LinksUpToDate>false</LinksUpToDate>
  <CharactersWithSpaces>360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2021-05-25T02:59:00Z</dcterms:created>
  <dc:creator>廖苑阳</dc:creator>
  <cp:lastModifiedBy>Roy</cp:lastModifiedBy>
  <dcterms:modified xsi:type="dcterms:W3CDTF">2021-05-25T10:12:40Z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343EEBC4ABB14AA7B561C495785ADD20</vt:lpwstr>
  </property>
</Properties>
</file>